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4C0865EC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bookmarkStart w:id="1" w:name="_Hlk135059414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977742">
        <w:rPr>
          <w:b/>
          <w:noProof/>
          <w:sz w:val="24"/>
        </w:rPr>
        <w:t>7</w:t>
      </w:r>
      <w:r w:rsidR="00DC5180" w:rsidRPr="0033027D">
        <w:rPr>
          <w:b/>
          <w:noProof/>
          <w:sz w:val="24"/>
        </w:rPr>
        <w:tab/>
      </w:r>
      <w:r w:rsidR="00586AE8" w:rsidRPr="00586AE8">
        <w:rPr>
          <w:b/>
          <w:noProof/>
          <w:sz w:val="24"/>
        </w:rPr>
        <w:t>R4-2309681</w:t>
      </w:r>
    </w:p>
    <w:p w14:paraId="63C63B34" w14:textId="35504CC8" w:rsidR="001512D7" w:rsidRPr="0010618D" w:rsidRDefault="00B76137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 w:rsidRPr="00B76137">
        <w:rPr>
          <w:rFonts w:cs="Arial"/>
          <w:b/>
          <w:sz w:val="24"/>
        </w:rPr>
        <w:t>Incheon, KR, May 22 – May 26, 2023</w:t>
      </w:r>
      <w:bookmarkEnd w:id="1"/>
      <w:r w:rsidR="00766B19">
        <w:rPr>
          <w:rFonts w:cs="Arial"/>
          <w:b/>
          <w:sz w:val="24"/>
        </w:rPr>
        <w:br/>
      </w:r>
    </w:p>
    <w:p w14:paraId="46DA2A95" w14:textId="7F599BD4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877CF">
        <w:rPr>
          <w:rFonts w:ascii="Arial" w:hAnsi="Arial" w:cs="Arial"/>
          <w:b/>
        </w:rPr>
        <w:t>UAV emissions for EU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8077EC6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039FD" w:rsidRPr="005039FD">
        <w:rPr>
          <w:rFonts w:ascii="Arial" w:hAnsi="Arial" w:cs="Arial"/>
          <w:b/>
        </w:rPr>
        <w:t>8.36.2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6445ED2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F72383" w:rsidRPr="00F72383">
        <w:rPr>
          <w:rFonts w:ascii="Arial" w:hAnsi="Arial" w:cs="Arial"/>
          <w:b/>
        </w:rPr>
        <w:t>NR_UAV-Core</w:t>
      </w:r>
    </w:p>
    <w:p w14:paraId="3EDAE914" w14:textId="31146746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4A286B">
        <w:rPr>
          <w:rFonts w:ascii="Arial" w:hAnsi="Arial" w:cs="Arial"/>
          <w:b/>
        </w:rPr>
        <w:t>2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1707A169" w:rsidR="004639D0" w:rsidRDefault="00734590" w:rsidP="000871AF">
      <w:r>
        <w:t>RAN</w:t>
      </w:r>
      <w:r w:rsidR="004A286B">
        <w:t>4 T</w:t>
      </w:r>
      <w:r w:rsidR="001D3731">
        <w:t>U</w:t>
      </w:r>
      <w:r w:rsidR="004A286B">
        <w:t xml:space="preserve">s were added </w:t>
      </w:r>
      <w:r w:rsidR="00EE07CF">
        <w:t xml:space="preserve">to the UAV WI [2] </w:t>
      </w:r>
      <w:r w:rsidR="005D7532">
        <w:t>after LS exchange with EC</w:t>
      </w:r>
      <w:r w:rsidR="00EE07CF">
        <w:t xml:space="preserve"> [1]. In the LS exchange </w:t>
      </w:r>
      <w:r w:rsidR="003A4CD6">
        <w:t>two things of RAN4 con</w:t>
      </w:r>
      <w:r w:rsidR="00885D9D">
        <w:t xml:space="preserve">cern came up. EU has emission requirements for UAVs and that </w:t>
      </w:r>
      <w:r w:rsidR="009E222A">
        <w:t xml:space="preserve">UE </w:t>
      </w:r>
      <w:r w:rsidR="00326841">
        <w:t xml:space="preserve">needs </w:t>
      </w:r>
      <w:r w:rsidR="00541F44">
        <w:t>to differentiate from terrestrial UE</w:t>
      </w:r>
      <w:r w:rsidR="008A7DFD">
        <w:t xml:space="preserve"> to be able to connect LTE or 5G networks. </w:t>
      </w:r>
      <w:r w:rsidR="001D3731">
        <w:t xml:space="preserve"> </w:t>
      </w:r>
    </w:p>
    <w:p w14:paraId="32960904" w14:textId="3B910BA2" w:rsidR="001F2D62" w:rsidRPr="001F2D62" w:rsidRDefault="000A567D" w:rsidP="00AA712F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F3B6C2C" w14:textId="59CB588B" w:rsidR="00FB3E82" w:rsidRDefault="00FB3E82" w:rsidP="00AA712F">
      <w:pPr>
        <w:pStyle w:val="Heading2"/>
      </w:pPr>
      <w:r>
        <w:t>2.1</w:t>
      </w:r>
      <w:r>
        <w:tab/>
        <w:t xml:space="preserve">n38 protecting </w:t>
      </w:r>
      <w:r w:rsidR="00AA712F">
        <w:t>RAS and radars</w:t>
      </w:r>
    </w:p>
    <w:p w14:paraId="3F57D936" w14:textId="5DB4E17D" w:rsidR="000A6FCC" w:rsidRDefault="000A6FCC" w:rsidP="00FB3E82">
      <w:pPr>
        <w:pStyle w:val="Heading3"/>
      </w:pPr>
      <w:r>
        <w:t>2.1</w:t>
      </w:r>
      <w:r w:rsidR="00FB3E82">
        <w:t>.1</w:t>
      </w:r>
      <w:r>
        <w:tab/>
        <w:t>The case</w:t>
      </w:r>
      <w:r w:rsidR="00DD6A16">
        <w:t xml:space="preserve"> </w:t>
      </w:r>
      <w:r>
        <w:t>n38 co-band</w:t>
      </w:r>
      <w:r w:rsidR="00133A6E">
        <w:t>ing</w:t>
      </w:r>
      <w:r>
        <w:t xml:space="preserve"> with n41</w:t>
      </w:r>
    </w:p>
    <w:p w14:paraId="171C1948" w14:textId="2D6E914F" w:rsidR="001F2D62" w:rsidRDefault="00E72424" w:rsidP="001F2D62">
      <w:r>
        <w:t xml:space="preserve">Typical implementation supporting n38 is using n41 filter for </w:t>
      </w:r>
      <w:r w:rsidR="00133A6E">
        <w:t>economics of scale reasons. The NS_</w:t>
      </w:r>
      <w:r w:rsidR="00FA7C59">
        <w:t xml:space="preserve">44 for wider bandwidths </w:t>
      </w:r>
      <w:r w:rsidR="00C94BB2">
        <w:t>RAN4</w:t>
      </w:r>
      <w:r w:rsidR="00FA7C59">
        <w:t xml:space="preserve"> </w:t>
      </w:r>
      <w:r w:rsidR="00B61299">
        <w:t xml:space="preserve">standardized </w:t>
      </w:r>
      <w:r w:rsidR="0054209B">
        <w:t xml:space="preserve">with the purpose </w:t>
      </w:r>
      <w:r w:rsidR="00B61299">
        <w:t xml:space="preserve">to accommodate n41 filter for the emission requirements </w:t>
      </w:r>
      <w:r w:rsidR="0054209B">
        <w:t xml:space="preserve">defined </w:t>
      </w:r>
      <w:r w:rsidR="00B61299">
        <w:t xml:space="preserve">in section </w:t>
      </w:r>
      <w:r w:rsidR="007078BC">
        <w:t>6.5.3.3.24</w:t>
      </w:r>
      <w:r w:rsidR="0054209B">
        <w:t>. Also t</w:t>
      </w:r>
      <w:r w:rsidR="007078BC">
        <w:t xml:space="preserve">he </w:t>
      </w:r>
      <w:r w:rsidR="00C94BB2">
        <w:t xml:space="preserve">note 22 in </w:t>
      </w:r>
      <w:r w:rsidR="007078BC">
        <w:t xml:space="preserve">co-existence </w:t>
      </w:r>
      <w:r w:rsidR="00ED1B29" w:rsidRPr="00ED1B29">
        <w:t>Table 6.5.3.2-1</w:t>
      </w:r>
      <w:r w:rsidR="00ED1B29">
        <w:t xml:space="preserve"> </w:t>
      </w:r>
      <w:r w:rsidR="008C7A36">
        <w:t xml:space="preserve">confines </w:t>
      </w:r>
      <w:r w:rsidR="00B11EB2">
        <w:t xml:space="preserve">the emissions </w:t>
      </w:r>
      <w:r w:rsidR="00C72136">
        <w:t xml:space="preserve">requirements </w:t>
      </w:r>
      <w:r w:rsidR="00B11EB2">
        <w:t>for</w:t>
      </w:r>
      <w:r w:rsidR="00DD6A16">
        <w:t xml:space="preserve"> </w:t>
      </w:r>
      <w:r w:rsidR="00CD26EC">
        <w:t xml:space="preserve">2620-2690 </w:t>
      </w:r>
      <w:r w:rsidR="008C7A36">
        <w:t xml:space="preserve">MHz </w:t>
      </w:r>
      <w:r w:rsidR="0021017F">
        <w:t xml:space="preserve">to apply only for narrower bandwidths (≤ 20 MHz) </w:t>
      </w:r>
      <w:r w:rsidR="00CD26EC">
        <w:t xml:space="preserve">and </w:t>
      </w:r>
      <w:r w:rsidR="001E0631">
        <w:t xml:space="preserve">defines also </w:t>
      </w:r>
      <w:r w:rsidR="00CD26EC">
        <w:t>RB restrictions</w:t>
      </w:r>
      <w:r w:rsidR="006A774E">
        <w:t xml:space="preserve"> and max power restriction</w:t>
      </w:r>
      <w:r w:rsidR="005F2475">
        <w:t xml:space="preserve">, </w:t>
      </w:r>
      <w:r w:rsidR="0054209B">
        <w:t xml:space="preserve">this was also </w:t>
      </w:r>
      <w:r w:rsidR="005F2475">
        <w:t xml:space="preserve">to accommodate </w:t>
      </w:r>
      <w:r w:rsidR="00127EE9">
        <w:t xml:space="preserve">co-banding with </w:t>
      </w:r>
      <w:r w:rsidR="005F2475">
        <w:t>n41 filter</w:t>
      </w:r>
      <w:r w:rsidR="00CD26EC">
        <w:t>.</w:t>
      </w:r>
      <w:r w:rsidR="00B11EB2">
        <w:t xml:space="preserve"> </w:t>
      </w:r>
      <w:r w:rsidR="00133A6E">
        <w:t xml:space="preserve">The </w:t>
      </w:r>
      <w:r w:rsidR="001F2D62">
        <w:t>UAV is expected to be low volume</w:t>
      </w:r>
      <w:r w:rsidR="00127EE9">
        <w:t xml:space="preserve"> and possibly low RF design effort device so a global design </w:t>
      </w:r>
      <w:r w:rsidR="00A80561">
        <w:t>would be</w:t>
      </w:r>
      <w:r w:rsidR="00127EE9">
        <w:t xml:space="preserve"> preferable. </w:t>
      </w:r>
      <w:r w:rsidR="001F2D62">
        <w:t xml:space="preserve"> </w:t>
      </w:r>
    </w:p>
    <w:p w14:paraId="42548BC5" w14:textId="7518F368" w:rsidR="00127EE9" w:rsidRDefault="00EA2638" w:rsidP="001F2D62">
      <w:pPr>
        <w:rPr>
          <w:b/>
          <w:bCs/>
        </w:rPr>
      </w:pPr>
      <w:r w:rsidRPr="00A80561">
        <w:rPr>
          <w:b/>
          <w:bCs/>
        </w:rPr>
        <w:t>Observation</w:t>
      </w:r>
      <w:r w:rsidR="00127EE9" w:rsidRPr="00A80561">
        <w:rPr>
          <w:b/>
          <w:bCs/>
        </w:rPr>
        <w:t xml:space="preserve"> 1: UAV</w:t>
      </w:r>
      <w:r w:rsidR="00306455" w:rsidRPr="00A80561">
        <w:rPr>
          <w:b/>
          <w:bCs/>
        </w:rPr>
        <w:t xml:space="preserve"> </w:t>
      </w:r>
      <w:r w:rsidR="00A1582C">
        <w:rPr>
          <w:b/>
          <w:bCs/>
        </w:rPr>
        <w:t>requirements for</w:t>
      </w:r>
      <w:r w:rsidR="00306455" w:rsidRPr="00A80561">
        <w:rPr>
          <w:b/>
          <w:bCs/>
        </w:rPr>
        <w:t xml:space="preserve"> n38 UL </w:t>
      </w:r>
      <w:r w:rsidR="00A1582C">
        <w:rPr>
          <w:b/>
          <w:bCs/>
        </w:rPr>
        <w:t xml:space="preserve">should </w:t>
      </w:r>
      <w:r w:rsidR="00A1582C" w:rsidRPr="00A80561">
        <w:rPr>
          <w:b/>
          <w:bCs/>
        </w:rPr>
        <w:t>support</w:t>
      </w:r>
      <w:r w:rsidR="00A1582C">
        <w:rPr>
          <w:b/>
          <w:bCs/>
        </w:rPr>
        <w:t xml:space="preserve"> </w:t>
      </w:r>
      <w:r w:rsidR="00306455" w:rsidRPr="00A80561">
        <w:rPr>
          <w:b/>
          <w:bCs/>
        </w:rPr>
        <w:t>co-band</w:t>
      </w:r>
      <w:r w:rsidR="00116AF1">
        <w:rPr>
          <w:b/>
          <w:bCs/>
        </w:rPr>
        <w:t>ing</w:t>
      </w:r>
      <w:r w:rsidR="00306455" w:rsidRPr="00A80561">
        <w:rPr>
          <w:b/>
          <w:bCs/>
        </w:rPr>
        <w:t xml:space="preserve"> with n41</w:t>
      </w:r>
      <w:r w:rsidR="00127EE9" w:rsidRPr="00A80561">
        <w:rPr>
          <w:b/>
          <w:bCs/>
        </w:rPr>
        <w:t xml:space="preserve"> </w:t>
      </w:r>
    </w:p>
    <w:p w14:paraId="7DE9845F" w14:textId="77777777" w:rsidR="00220704" w:rsidRDefault="00116AF1" w:rsidP="00463F84">
      <w:r>
        <w:t xml:space="preserve">The n41 filters do not provide protection to the </w:t>
      </w:r>
      <w:r w:rsidR="00E62FA9">
        <w:t xml:space="preserve">RAS and radar frequencies but only after 2755 MHz as shown in Figures 1 and 2. </w:t>
      </w:r>
    </w:p>
    <w:p w14:paraId="3C4F1612" w14:textId="0C21F56E" w:rsidR="008C2930" w:rsidRDefault="00413916" w:rsidP="00463F84">
      <w:r>
        <w:t xml:space="preserve">To accommodate the n41 filter, </w:t>
      </w:r>
      <w:r w:rsidR="00220704">
        <w:t xml:space="preserve">AMPR is needed and </w:t>
      </w:r>
      <w:r>
        <w:t xml:space="preserve">two cases need to be separately </w:t>
      </w:r>
      <w:r w:rsidR="00AC684F">
        <w:t xml:space="preserve">analysed, the BW up to 20 MHz without </w:t>
      </w:r>
      <w:r w:rsidR="00C6720B">
        <w:t xml:space="preserve">A-MPR </w:t>
      </w:r>
      <w:r w:rsidR="004066C7">
        <w:t xml:space="preserve">(but with RB restriction) </w:t>
      </w:r>
      <w:r w:rsidR="00C6720B">
        <w:t xml:space="preserve">and the </w:t>
      </w:r>
      <w:r w:rsidR="00B22E7D">
        <w:t xml:space="preserve">BW above 20 MHz with A-MPR. </w:t>
      </w:r>
    </w:p>
    <w:p w14:paraId="7ADC5CDD" w14:textId="7BDF1CB4" w:rsidR="00463F84" w:rsidRPr="00A80561" w:rsidRDefault="00463F84" w:rsidP="00463F84"/>
    <w:p w14:paraId="7D5D1AC0" w14:textId="75A3688B" w:rsidR="00977742" w:rsidRDefault="0056761C" w:rsidP="00F167F9">
      <w:pPr>
        <w:jc w:val="center"/>
      </w:pPr>
      <w:r w:rsidRPr="0056761C">
        <w:rPr>
          <w:noProof/>
        </w:rPr>
        <w:lastRenderedPageBreak/>
        <w:drawing>
          <wp:inline distT="0" distB="0" distL="0" distR="0" wp14:anchorId="69D37676" wp14:editId="0C497F90">
            <wp:extent cx="4772025" cy="3914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68149" w14:textId="07D2DA81" w:rsidR="00C55D05" w:rsidRDefault="00C55D05" w:rsidP="002C7DEF">
      <w:pPr>
        <w:pStyle w:val="TF"/>
      </w:pPr>
      <w:r>
        <w:t>Figure 1</w:t>
      </w:r>
      <w:r w:rsidR="002C7DEF">
        <w:t>.</w:t>
      </w:r>
      <w:r w:rsidR="00841191">
        <w:t xml:space="preserve"> n41 filter </w:t>
      </w:r>
      <w:r w:rsidR="002C7DEF">
        <w:t xml:space="preserve">loss vs </w:t>
      </w:r>
      <w:r w:rsidR="00841191">
        <w:t xml:space="preserve">frequency </w:t>
      </w:r>
    </w:p>
    <w:p w14:paraId="551C0792" w14:textId="0D996022" w:rsidR="002C7DEF" w:rsidRDefault="002C7DEF" w:rsidP="007A4C04"/>
    <w:p w14:paraId="5009BD5C" w14:textId="21D4DFCB" w:rsidR="005B388B" w:rsidRDefault="007C5CA0" w:rsidP="008A0B53">
      <w:pPr>
        <w:jc w:val="center"/>
      </w:pPr>
      <w:r w:rsidRPr="007C5CA0">
        <w:rPr>
          <w:noProof/>
        </w:rPr>
        <w:drawing>
          <wp:inline distT="0" distB="0" distL="0" distR="0" wp14:anchorId="1FFAF602" wp14:editId="7F37FC3E">
            <wp:extent cx="3876675" cy="2924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1BA8A" w14:textId="0C33E63A" w:rsidR="002C7DEF" w:rsidRDefault="008A0B53" w:rsidP="008A0B53">
      <w:pPr>
        <w:pStyle w:val="TF"/>
      </w:pPr>
      <w:r>
        <w:t xml:space="preserve">Figure 2. Alternative </w:t>
      </w:r>
      <w:r w:rsidR="00A1582C">
        <w:t xml:space="preserve">n41 </w:t>
      </w:r>
      <w:r>
        <w:t>filter</w:t>
      </w:r>
    </w:p>
    <w:p w14:paraId="395D18B5" w14:textId="06D81855" w:rsidR="00D259C7" w:rsidRDefault="00D259C7" w:rsidP="00D259C7">
      <w:pPr>
        <w:pStyle w:val="Heading3"/>
      </w:pPr>
      <w:r>
        <w:t>2.1.</w:t>
      </w:r>
      <w:r w:rsidR="00AA712F">
        <w:t>2</w:t>
      </w:r>
      <w:r>
        <w:tab/>
        <w:t>BW up to 20 MHz</w:t>
      </w:r>
    </w:p>
    <w:p w14:paraId="46AD2D54" w14:textId="77777777" w:rsidR="00D31187" w:rsidRDefault="00D259C7" w:rsidP="00D259C7">
      <w:r>
        <w:t xml:space="preserve">Analysing the current specification for baseline and protection for the requirements for NS_22, </w:t>
      </w:r>
      <w:r w:rsidR="00B358A9">
        <w:t xml:space="preserve">one of the </w:t>
      </w:r>
      <w:r>
        <w:t>worst case</w:t>
      </w:r>
      <w:r w:rsidR="00B358A9">
        <w:t>s</w:t>
      </w:r>
      <w:r>
        <w:t xml:space="preserve"> would be the 54 RB allocation backed up to the 2615 MHz. We assume the 54 RB limit is for 15 kHz and provide a maintenance CR [10] to clarify this. The transmission bandwidth with 54 RBs is 9.76 MHz and further with this, the IMD5 or IMD7 does not reach the -40 dBm/1MHz region. </w:t>
      </w:r>
    </w:p>
    <w:p w14:paraId="4389A036" w14:textId="32824384" w:rsidR="00D259C7" w:rsidRDefault="00D259C7" w:rsidP="00D259C7">
      <w:r>
        <w:lastRenderedPageBreak/>
        <w:t xml:space="preserve">In edge case, when carrier is overlapping 2615-2620 MHz, the output power is limited to 19 dBm and IMD5 </w:t>
      </w:r>
      <w:r w:rsidR="00D31187">
        <w:t xml:space="preserve">of a fully allocated 20 MHz channel BW </w:t>
      </w:r>
      <w:r>
        <w:t>still does not reach the -40 dBm / MHz region. In these cases, no AMPR is needed</w:t>
      </w:r>
      <w:r w:rsidR="00D5180E">
        <w:t xml:space="preserve"> since</w:t>
      </w:r>
      <w:r>
        <w:t xml:space="preserve"> the output power is limited for the edge carriers. </w:t>
      </w:r>
    </w:p>
    <w:p w14:paraId="76880241" w14:textId="0D800408" w:rsidR="00F755ED" w:rsidRDefault="00F755ED" w:rsidP="00D259C7">
      <w:pPr>
        <w:pStyle w:val="Heading3"/>
      </w:pPr>
      <w:r>
        <w:t>2.1.</w:t>
      </w:r>
      <w:r w:rsidR="00AA712F">
        <w:t>3</w:t>
      </w:r>
      <w:r>
        <w:tab/>
        <w:t xml:space="preserve">BW 25, 30, </w:t>
      </w:r>
      <w:r w:rsidR="00B722F1">
        <w:t>40</w:t>
      </w:r>
      <w:r>
        <w:t xml:space="preserve"> MHz</w:t>
      </w:r>
    </w:p>
    <w:p w14:paraId="76EFE3BE" w14:textId="3ADA2250" w:rsidR="00A624EE" w:rsidRPr="00A624EE" w:rsidRDefault="00A624EE" w:rsidP="00A624EE">
      <w:r>
        <w:t xml:space="preserve">Some A-MPR maybe needed </w:t>
      </w:r>
      <w:r w:rsidR="00F56B76">
        <w:t>but we did not have time to analyse this yet</w:t>
      </w:r>
      <w:r w:rsidR="000931F7">
        <w:t xml:space="preserve"> since it would require </w:t>
      </w:r>
      <w:r w:rsidR="003C4527">
        <w:t>calibration to the NS_44</w:t>
      </w:r>
      <w:r w:rsidR="004268BC">
        <w:t xml:space="preserve">. </w:t>
      </w:r>
    </w:p>
    <w:p w14:paraId="178C36B0" w14:textId="53374CC7" w:rsidR="00100C09" w:rsidRPr="000A1C1C" w:rsidRDefault="000A1C1C" w:rsidP="000A1C1C">
      <w:pPr>
        <w:pStyle w:val="Heading2"/>
        <w:rPr>
          <w:rStyle w:val="Emphasis"/>
          <w:i w:val="0"/>
          <w:lang w:val="en-US"/>
        </w:rPr>
      </w:pPr>
      <w:r w:rsidRPr="000A1C1C">
        <w:rPr>
          <w:rStyle w:val="Emphasis"/>
          <w:i w:val="0"/>
          <w:lang w:val="en-US"/>
        </w:rPr>
        <w:t>2.2</w:t>
      </w:r>
      <w:r w:rsidRPr="000A1C1C">
        <w:rPr>
          <w:rStyle w:val="Emphasis"/>
          <w:i w:val="0"/>
          <w:lang w:val="en-US"/>
        </w:rPr>
        <w:tab/>
        <w:t>n3 protection for MetSat</w:t>
      </w:r>
    </w:p>
    <w:p w14:paraId="60A0E92E" w14:textId="65BBA107" w:rsidR="00083E1D" w:rsidRDefault="000A1C1C" w:rsidP="00B70434">
      <w:r w:rsidRPr="000A1C1C">
        <w:t>The</w:t>
      </w:r>
      <w:r>
        <w:t xml:space="preserve"> protection requirement of </w:t>
      </w:r>
      <w:r w:rsidRPr="000A1C1C">
        <w:t xml:space="preserve"> </w:t>
      </w:r>
      <w:r>
        <w:t xml:space="preserve">-40 dBm/MHz </w:t>
      </w:r>
      <w:r w:rsidR="00300FDC">
        <w:t>below</w:t>
      </w:r>
      <w:r>
        <w:t xml:space="preserve"> 1710</w:t>
      </w:r>
      <w:r w:rsidR="00300FDC">
        <w:t xml:space="preserve"> MHz will require substantial AMPR. </w:t>
      </w:r>
      <w:r w:rsidR="0027771A">
        <w:t>Careful</w:t>
      </w:r>
      <w:r w:rsidR="00300FDC">
        <w:t xml:space="preserve"> estimates </w:t>
      </w:r>
      <w:r w:rsidR="0027771A">
        <w:t xml:space="preserve">indicate </w:t>
      </w:r>
      <w:r w:rsidR="003C4527">
        <w:t xml:space="preserve">well </w:t>
      </w:r>
      <w:r w:rsidR="0027771A">
        <w:t>in excess of 1</w:t>
      </w:r>
      <w:r w:rsidR="002D4DD6">
        <w:t>1</w:t>
      </w:r>
      <w:r w:rsidR="0027771A">
        <w:t xml:space="preserve"> dB back off </w:t>
      </w:r>
      <w:r w:rsidR="003A0033">
        <w:t xml:space="preserve">and </w:t>
      </w:r>
      <w:r w:rsidR="00770321">
        <w:t>a channel configuration without any back off would need to be further than twice the BW of the channel.</w:t>
      </w:r>
      <w:r w:rsidR="0026752B">
        <w:t xml:space="preserve"> For n3, up to 50 MHz channel BW is defined and </w:t>
      </w:r>
      <w:r w:rsidR="004D7DFA">
        <w:t>if 50 M</w:t>
      </w:r>
      <w:r w:rsidR="001A5B46">
        <w:t>H</w:t>
      </w:r>
      <w:r w:rsidR="004D7DFA">
        <w:t>z channel BW is placed to the upper edge of the band</w:t>
      </w:r>
      <w:r w:rsidR="0011793F">
        <w:t xml:space="preserve"> (Fc=</w:t>
      </w:r>
      <w:r w:rsidR="004A4A9D">
        <w:t>1760 MHz)</w:t>
      </w:r>
      <w:r w:rsidR="004D7DFA">
        <w:t xml:space="preserve">, </w:t>
      </w:r>
      <w:r w:rsidR="001A5B46">
        <w:t xml:space="preserve">at least </w:t>
      </w:r>
      <w:r w:rsidR="00CD2141">
        <w:t>6</w:t>
      </w:r>
      <w:r w:rsidR="001A5B46">
        <w:t xml:space="preserve"> dB back is needed for the fully allocated channel. </w:t>
      </w:r>
    </w:p>
    <w:p w14:paraId="7485FCD5" w14:textId="7480A976" w:rsidR="001A5B46" w:rsidRPr="004A4A9D" w:rsidRDefault="001A5B46" w:rsidP="00B70434">
      <w:pPr>
        <w:rPr>
          <w:b/>
          <w:bCs/>
        </w:rPr>
      </w:pPr>
      <w:r w:rsidRPr="004A4A9D">
        <w:rPr>
          <w:b/>
          <w:bCs/>
        </w:rPr>
        <w:t>Observation 2: For n3, edge channels wil</w:t>
      </w:r>
      <w:r w:rsidR="00EE32D2" w:rsidRPr="004A4A9D">
        <w:rPr>
          <w:b/>
          <w:bCs/>
        </w:rPr>
        <w:t>l</w:t>
      </w:r>
      <w:r w:rsidR="002D4DD6">
        <w:rPr>
          <w:b/>
          <w:bCs/>
        </w:rPr>
        <w:t xml:space="preserve"> in excess of</w:t>
      </w:r>
      <w:r w:rsidR="00EE32D2" w:rsidRPr="004A4A9D">
        <w:rPr>
          <w:b/>
          <w:bCs/>
        </w:rPr>
        <w:t xml:space="preserve"> to 11 dB AMPR</w:t>
      </w:r>
      <w:r w:rsidR="002D4DD6">
        <w:rPr>
          <w:b/>
          <w:bCs/>
        </w:rPr>
        <w:t xml:space="preserve"> for DFT-S-OFDM</w:t>
      </w:r>
    </w:p>
    <w:p w14:paraId="79D9585F" w14:textId="067A2142" w:rsidR="00EE32D2" w:rsidRPr="004A4A9D" w:rsidRDefault="00EE32D2" w:rsidP="00B70434">
      <w:pPr>
        <w:rPr>
          <w:b/>
          <w:bCs/>
        </w:rPr>
      </w:pPr>
      <w:r w:rsidRPr="004A4A9D">
        <w:rPr>
          <w:b/>
          <w:bCs/>
        </w:rPr>
        <w:t>Observation 3: 50 M</w:t>
      </w:r>
      <w:r w:rsidR="00AD4762">
        <w:rPr>
          <w:b/>
          <w:bCs/>
        </w:rPr>
        <w:t>H</w:t>
      </w:r>
      <w:r w:rsidRPr="004A4A9D">
        <w:rPr>
          <w:b/>
          <w:bCs/>
        </w:rPr>
        <w:t xml:space="preserve">z channel BW will need </w:t>
      </w:r>
      <w:r w:rsidR="00CD2141">
        <w:rPr>
          <w:b/>
          <w:bCs/>
        </w:rPr>
        <w:t>6</w:t>
      </w:r>
      <w:r w:rsidR="0011793F" w:rsidRPr="004A4A9D">
        <w:rPr>
          <w:b/>
          <w:bCs/>
        </w:rPr>
        <w:t xml:space="preserve"> dB of back off when placed at the upper end of the band </w:t>
      </w:r>
    </w:p>
    <w:p w14:paraId="18CEACF0" w14:textId="7EE2F8D1" w:rsidR="00770321" w:rsidRDefault="00CD2141" w:rsidP="007E30EF">
      <w:pPr>
        <w:pStyle w:val="Heading2"/>
      </w:pPr>
      <w:r>
        <w:t>2.3</w:t>
      </w:r>
      <w:r>
        <w:tab/>
        <w:t>Proposals</w:t>
      </w:r>
    </w:p>
    <w:p w14:paraId="75E3BD86" w14:textId="77777777" w:rsidR="00E92234" w:rsidRDefault="00CD2141" w:rsidP="00B70434">
      <w:r>
        <w:t xml:space="preserve">Due to extremely large back off, </w:t>
      </w:r>
      <w:r w:rsidR="007E30EF">
        <w:t xml:space="preserve">it is difficult to estimate the needed AMPR accurately since with such low powers, the gains lineup </w:t>
      </w:r>
      <w:r w:rsidR="002A69C9">
        <w:t xml:space="preserve">of the current NR TX design will optimise for other aspects than PA linenary. Therefore, the design may need some setting level changes </w:t>
      </w:r>
      <w:r w:rsidR="00E92234">
        <w:t xml:space="preserve">to optimise for this NS case. </w:t>
      </w:r>
    </w:p>
    <w:p w14:paraId="64705A28" w14:textId="4C69EF2D" w:rsidR="00CD2141" w:rsidRPr="006E6111" w:rsidRDefault="00E92234" w:rsidP="00B70434">
      <w:pPr>
        <w:rPr>
          <w:b/>
          <w:bCs/>
        </w:rPr>
      </w:pPr>
      <w:r w:rsidRPr="006E6111">
        <w:rPr>
          <w:b/>
          <w:bCs/>
        </w:rPr>
        <w:t xml:space="preserve">Proposal: RAN4 will continue to study in next meetings </w:t>
      </w:r>
      <w:r w:rsidR="006E6111" w:rsidRPr="006E6111">
        <w:rPr>
          <w:b/>
          <w:bCs/>
        </w:rPr>
        <w:t xml:space="preserve">for </w:t>
      </w:r>
      <w:r w:rsidRPr="006E6111">
        <w:rPr>
          <w:b/>
          <w:bCs/>
        </w:rPr>
        <w:t>the needed back off for UAVs under regulation of ECC (22)07.</w:t>
      </w:r>
      <w:r w:rsidR="002A69C9" w:rsidRPr="006E6111">
        <w:rPr>
          <w:b/>
          <w:bCs/>
        </w:rPr>
        <w:t xml:space="preserve">  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64ACC849" w14:textId="604B17C7" w:rsidR="008233BF" w:rsidRDefault="008233BF" w:rsidP="001A405F">
      <w:r w:rsidRPr="008233BF">
        <w:t>We</w:t>
      </w:r>
      <w:r w:rsidR="00462315">
        <w:t xml:space="preserve"> made the following proposal. </w:t>
      </w:r>
    </w:p>
    <w:p w14:paraId="0B14DB3F" w14:textId="77777777" w:rsidR="006E6111" w:rsidRDefault="006E6111" w:rsidP="006E6111">
      <w:pPr>
        <w:rPr>
          <w:b/>
          <w:bCs/>
        </w:rPr>
      </w:pPr>
      <w:r w:rsidRPr="00A80561">
        <w:rPr>
          <w:b/>
          <w:bCs/>
        </w:rPr>
        <w:t xml:space="preserve">Observation 1: UAV </w:t>
      </w:r>
      <w:r>
        <w:rPr>
          <w:b/>
          <w:bCs/>
        </w:rPr>
        <w:t>requirements for</w:t>
      </w:r>
      <w:r w:rsidRPr="00A80561">
        <w:rPr>
          <w:b/>
          <w:bCs/>
        </w:rPr>
        <w:t xml:space="preserve"> n38 UL </w:t>
      </w:r>
      <w:r>
        <w:rPr>
          <w:b/>
          <w:bCs/>
        </w:rPr>
        <w:t xml:space="preserve">should </w:t>
      </w:r>
      <w:r w:rsidRPr="00A80561">
        <w:rPr>
          <w:b/>
          <w:bCs/>
        </w:rPr>
        <w:t>support</w:t>
      </w:r>
      <w:r>
        <w:rPr>
          <w:b/>
          <w:bCs/>
        </w:rPr>
        <w:t xml:space="preserve"> </w:t>
      </w:r>
      <w:r w:rsidRPr="00A80561">
        <w:rPr>
          <w:b/>
          <w:bCs/>
        </w:rPr>
        <w:t>co-band</w:t>
      </w:r>
      <w:r>
        <w:rPr>
          <w:b/>
          <w:bCs/>
        </w:rPr>
        <w:t>ing</w:t>
      </w:r>
      <w:r w:rsidRPr="00A80561">
        <w:rPr>
          <w:b/>
          <w:bCs/>
        </w:rPr>
        <w:t xml:space="preserve"> with n41 </w:t>
      </w:r>
    </w:p>
    <w:p w14:paraId="0BA825C1" w14:textId="77777777" w:rsidR="006E6111" w:rsidRPr="004A4A9D" w:rsidRDefault="006E6111" w:rsidP="006E6111">
      <w:pPr>
        <w:rPr>
          <w:b/>
          <w:bCs/>
        </w:rPr>
      </w:pPr>
      <w:r w:rsidRPr="004A4A9D">
        <w:rPr>
          <w:b/>
          <w:bCs/>
        </w:rPr>
        <w:t>Observation 2: For n3, edge channels will</w:t>
      </w:r>
      <w:r>
        <w:rPr>
          <w:b/>
          <w:bCs/>
        </w:rPr>
        <w:t xml:space="preserve"> in excess of</w:t>
      </w:r>
      <w:r w:rsidRPr="004A4A9D">
        <w:rPr>
          <w:b/>
          <w:bCs/>
        </w:rPr>
        <w:t xml:space="preserve"> to 11 dB AMPR</w:t>
      </w:r>
      <w:r>
        <w:rPr>
          <w:b/>
          <w:bCs/>
        </w:rPr>
        <w:t xml:space="preserve"> for DFT-S-OFDM</w:t>
      </w:r>
    </w:p>
    <w:p w14:paraId="4CBD0D4B" w14:textId="77777777" w:rsidR="006E6111" w:rsidRPr="004A4A9D" w:rsidRDefault="006E6111" w:rsidP="006E6111">
      <w:pPr>
        <w:rPr>
          <w:b/>
          <w:bCs/>
        </w:rPr>
      </w:pPr>
      <w:r w:rsidRPr="004A4A9D">
        <w:rPr>
          <w:b/>
          <w:bCs/>
        </w:rPr>
        <w:t>Observation 3: 50 M</w:t>
      </w:r>
      <w:r>
        <w:rPr>
          <w:b/>
          <w:bCs/>
        </w:rPr>
        <w:t>H</w:t>
      </w:r>
      <w:r w:rsidRPr="004A4A9D">
        <w:rPr>
          <w:b/>
          <w:bCs/>
        </w:rPr>
        <w:t xml:space="preserve">z channel BW will need </w:t>
      </w:r>
      <w:r>
        <w:rPr>
          <w:b/>
          <w:bCs/>
        </w:rPr>
        <w:t>6</w:t>
      </w:r>
      <w:r w:rsidRPr="004A4A9D">
        <w:rPr>
          <w:b/>
          <w:bCs/>
        </w:rPr>
        <w:t xml:space="preserve"> dB of back off when placed at the upper end of the band </w:t>
      </w:r>
    </w:p>
    <w:p w14:paraId="6705B058" w14:textId="77777777" w:rsidR="006E6111" w:rsidRPr="006E6111" w:rsidRDefault="006E6111" w:rsidP="006E6111">
      <w:pPr>
        <w:rPr>
          <w:b/>
          <w:bCs/>
        </w:rPr>
      </w:pPr>
      <w:r w:rsidRPr="006E6111">
        <w:rPr>
          <w:b/>
          <w:bCs/>
        </w:rPr>
        <w:t xml:space="preserve">Proposal: RAN4 will continue to study in next meetings for the needed back off for UAVs under regulation of ECC (22)07.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7A0E06C2" w:rsidR="00791EB1" w:rsidRDefault="007018F3" w:rsidP="00D922D5">
      <w:pPr>
        <w:pStyle w:val="B1"/>
      </w:pPr>
      <w:r>
        <w:t>[1]</w:t>
      </w:r>
      <w:r>
        <w:tab/>
      </w:r>
      <w:r w:rsidR="00D922D5" w:rsidRPr="00D922D5">
        <w:t>R4-2304033</w:t>
      </w:r>
      <w:r w:rsidR="00D922D5">
        <w:t>, “</w:t>
      </w:r>
      <w:r w:rsidR="00D922D5" w:rsidRPr="00D922D5">
        <w:t>Reply to LS to 3GPP on ECC request for standardisation support related to ECC Decision (22)07 on “harmonised framework on aerial UE usage in MFCN harmonised bands”</w:t>
      </w:r>
      <w:r w:rsidR="00D922D5">
        <w:t xml:space="preserve">, RAN, </w:t>
      </w:r>
      <w:r w:rsidR="00EE07CF" w:rsidRPr="00BA479E">
        <w:t>3GPP TSG RAN Meeting #99</w:t>
      </w:r>
      <w:r w:rsidR="00EE07CF">
        <w:t xml:space="preserve">, </w:t>
      </w:r>
      <w:r w:rsidR="00EE07CF" w:rsidRPr="00EE07CF">
        <w:t>Rotterdam, Netherlands, March 20th – 23rd 2023</w:t>
      </w:r>
    </w:p>
    <w:p w14:paraId="74B90D08" w14:textId="01A0B434" w:rsidR="008C0FE1" w:rsidRDefault="008C0FE1" w:rsidP="00D922D5">
      <w:pPr>
        <w:pStyle w:val="B1"/>
      </w:pPr>
      <w:r>
        <w:t>[2]</w:t>
      </w:r>
      <w:r>
        <w:tab/>
      </w:r>
      <w:r w:rsidR="000D6A4C" w:rsidRPr="00583239">
        <w:t>RP-230782</w:t>
      </w:r>
      <w:r w:rsidR="00583239">
        <w:t>, “</w:t>
      </w:r>
      <w:r w:rsidRPr="008C0FE1">
        <w:t>Revised WID: NR Support for UAV (Uncrewed Aerial Vehicles)</w:t>
      </w:r>
      <w:r w:rsidR="00583239">
        <w:t>”</w:t>
      </w:r>
      <w:r>
        <w:t>,</w:t>
      </w:r>
      <w:r w:rsidR="00BA479E">
        <w:t xml:space="preserve"> Nokia, </w:t>
      </w:r>
      <w:r w:rsidR="00BA479E" w:rsidRPr="00BA479E">
        <w:t>3GPP TSG RAN Meeting #99</w:t>
      </w:r>
      <w:r w:rsidR="00EE07CF">
        <w:t xml:space="preserve">, </w:t>
      </w:r>
      <w:r w:rsidR="00EE07CF" w:rsidRPr="00EE07CF">
        <w:t>Rotterdam, Netherlands, March 20th – 23rd 2023</w:t>
      </w:r>
    </w:p>
    <w:p w14:paraId="42876DF9" w14:textId="77777777" w:rsidR="0085166D" w:rsidRDefault="003A6426" w:rsidP="00174C50">
      <w:pPr>
        <w:pStyle w:val="B1"/>
      </w:pPr>
      <w:r>
        <w:t>[3]</w:t>
      </w:r>
      <w:r>
        <w:tab/>
      </w:r>
      <w:r w:rsidR="00097D91" w:rsidRPr="00097D91">
        <w:t>ECC Decision (22)07</w:t>
      </w:r>
      <w:r w:rsidR="00097D91">
        <w:t xml:space="preserve">, </w:t>
      </w:r>
      <w:r w:rsidR="00174C50">
        <w:t>“</w:t>
      </w:r>
      <w:r w:rsidR="00174C50" w:rsidRPr="00174C50">
        <w:t>Harmonised technical conditions for the usage of aerial UE for communications based on LTE and 5G NR in the bands 703-733 MHz, 832-862 MHz, 880-915 MHz, 1710-1785 MHz, 1920-1980 MHz, 2500-2570 MHz and 2570-2620 MHz harmonised for MFCN</w:t>
      </w:r>
      <w:r w:rsidR="00174C50">
        <w:t xml:space="preserve">”, </w:t>
      </w:r>
      <w:r w:rsidR="004F3C94">
        <w:t xml:space="preserve">CEPT, </w:t>
      </w:r>
      <w:r w:rsidR="00A97908" w:rsidRPr="00A97908">
        <w:t>approved 18 November 2022</w:t>
      </w:r>
    </w:p>
    <w:p w14:paraId="6B968B19" w14:textId="77777777" w:rsidR="00E33B3E" w:rsidRDefault="0085166D" w:rsidP="00174C50">
      <w:pPr>
        <w:pStyle w:val="B1"/>
      </w:pPr>
      <w:r>
        <w:t>[4]</w:t>
      </w:r>
      <w:r>
        <w:tab/>
      </w:r>
      <w:r w:rsidRPr="0085166D">
        <w:t>R2-2302682</w:t>
      </w:r>
      <w:r>
        <w:t>, “</w:t>
      </w:r>
      <w:r w:rsidR="00EB3035" w:rsidRPr="00EB3035">
        <w:t>Subscription-based Aerial-UE Identification in NR</w:t>
      </w:r>
      <w:r>
        <w:t xml:space="preserve">”, Qualcomm Incorporated, </w:t>
      </w:r>
      <w:r w:rsidR="00E10F08" w:rsidRPr="00E10F08">
        <w:t>3GPP TSG-RAN WG2 Meeting #121-bis-e</w:t>
      </w:r>
      <w:r w:rsidR="00E10F08">
        <w:t xml:space="preserve">, </w:t>
      </w:r>
      <w:r w:rsidR="00633298" w:rsidRPr="00633298">
        <w:t>Emeeting, April 17-26, 2023</w:t>
      </w:r>
    </w:p>
    <w:p w14:paraId="40920203" w14:textId="77777777" w:rsidR="00E30C0C" w:rsidRDefault="00E33B3E" w:rsidP="00174C50">
      <w:pPr>
        <w:pStyle w:val="B1"/>
      </w:pPr>
      <w:r>
        <w:lastRenderedPageBreak/>
        <w:t>[5]</w:t>
      </w:r>
      <w:r>
        <w:tab/>
        <w:t xml:space="preserve">n41 Filter data sheet, </w:t>
      </w:r>
      <w:hyperlink r:id="rId11" w:history="1">
        <w:r w:rsidRPr="0090246B">
          <w:rPr>
            <w:rStyle w:val="Hyperlink"/>
          </w:rPr>
          <w:t>https://uploadcdn.oneyac.com/upload/document/1656380212898_0021.pdf</w:t>
        </w:r>
      </w:hyperlink>
      <w:r>
        <w:t xml:space="preserve"> </w:t>
      </w:r>
      <w:hyperlink r:id="rId12" w:history="1">
        <w:r w:rsidR="009621A5" w:rsidRPr="0090246B">
          <w:rPr>
            <w:rStyle w:val="Hyperlink"/>
          </w:rPr>
          <w:t>https://www.qorvo.com/products/d/da008323</w:t>
        </w:r>
      </w:hyperlink>
      <w:r w:rsidR="009621A5">
        <w:t xml:space="preserve"> </w:t>
      </w:r>
    </w:p>
    <w:p w14:paraId="429414AA" w14:textId="425E0F3C" w:rsidR="00E30C0C" w:rsidRDefault="005E2600" w:rsidP="00E30C0C">
      <w:pPr>
        <w:pStyle w:val="B1"/>
      </w:pPr>
      <w:r>
        <w:t xml:space="preserve">[6] </w:t>
      </w:r>
      <w:r>
        <w:tab/>
      </w:r>
      <w:r w:rsidR="00E30C0C">
        <w:t>R4-2306641, “WF on NR support for UAV”, Nokia</w:t>
      </w:r>
      <w:r w:rsidR="006B7528">
        <w:t xml:space="preserve">, </w:t>
      </w:r>
      <w:r w:rsidR="006B7528" w:rsidRPr="006B7528">
        <w:t>3GPP TSG-RAN WG4 Meeting # 106-bis-e</w:t>
      </w:r>
      <w:r w:rsidR="006B7528">
        <w:t xml:space="preserve">, </w:t>
      </w:r>
      <w:r w:rsidRPr="005E2600">
        <w:t>Electronic Meeting, 17 April –26 April, 2023</w:t>
      </w:r>
    </w:p>
    <w:p w14:paraId="6262C945" w14:textId="77777777" w:rsidR="001A363C" w:rsidRDefault="005E2600" w:rsidP="00E30C0C">
      <w:pPr>
        <w:pStyle w:val="B1"/>
      </w:pPr>
      <w:r>
        <w:t>[7]</w:t>
      </w:r>
      <w:r>
        <w:tab/>
      </w:r>
      <w:r w:rsidR="00E30C0C">
        <w:t xml:space="preserve">R4-2306642, “WF on back off study (MPR/A-MPR) for UAV”, Qualcomm Incorporated, </w:t>
      </w:r>
      <w:r w:rsidRPr="006B7528">
        <w:t>3GPP TSG-RAN WG4 Meeting # 106-bis-e</w:t>
      </w:r>
      <w:r>
        <w:t xml:space="preserve">, </w:t>
      </w:r>
      <w:r w:rsidRPr="005E2600">
        <w:t>Electronic Meeting, 17 April –26 April, 2023</w:t>
      </w:r>
    </w:p>
    <w:p w14:paraId="3EE46763" w14:textId="77777777" w:rsidR="005E71D4" w:rsidRDefault="001A363C" w:rsidP="00E30C0C">
      <w:pPr>
        <w:pStyle w:val="B1"/>
      </w:pPr>
      <w:r>
        <w:t>[8]</w:t>
      </w:r>
      <w:r>
        <w:tab/>
      </w:r>
      <w:r w:rsidR="001A1BBC" w:rsidRPr="001A1BBC">
        <w:t>3GPP TS 23.256</w:t>
      </w:r>
      <w:r w:rsidR="001A1BBC">
        <w:t>, “</w:t>
      </w:r>
      <w:r w:rsidR="005E71D4" w:rsidRPr="005E71D4">
        <w:t>Support of Uncrewed Aerial Systems (UAS) connectivity, identification and tracking; Stage 2</w:t>
      </w:r>
      <w:r w:rsidR="001A1BBC">
        <w:t>”</w:t>
      </w:r>
      <w:r w:rsidR="005E71D4">
        <w:t>, 3GPP</w:t>
      </w:r>
    </w:p>
    <w:p w14:paraId="2DA6EE67" w14:textId="77777777" w:rsidR="00302379" w:rsidRDefault="005E71D4" w:rsidP="00083E1D">
      <w:pPr>
        <w:pStyle w:val="B1"/>
      </w:pPr>
      <w:r>
        <w:t>[9]</w:t>
      </w:r>
      <w:r>
        <w:tab/>
      </w:r>
      <w:r w:rsidR="00303C03" w:rsidRPr="00303C03">
        <w:t>3GPP TS 24.501</w:t>
      </w:r>
      <w:r w:rsidR="00303C03">
        <w:t>, “</w:t>
      </w:r>
      <w:r w:rsidR="00083E1D">
        <w:t>Non-Access-Stratum (NAS) protocol for 5G System (5GS); Stage 3;</w:t>
      </w:r>
      <w:r w:rsidR="00303C03">
        <w:t>”,</w:t>
      </w:r>
      <w:r w:rsidR="00083E1D">
        <w:t xml:space="preserve"> 3GPP</w:t>
      </w:r>
      <w:r w:rsidR="00303C03">
        <w:t xml:space="preserve"> </w:t>
      </w:r>
    </w:p>
    <w:p w14:paraId="4142119B" w14:textId="2A5C42B2" w:rsidR="00791EB1" w:rsidRDefault="00302379" w:rsidP="001F2C98">
      <w:pPr>
        <w:pStyle w:val="B1"/>
      </w:pPr>
      <w:r>
        <w:t>[10]</w:t>
      </w:r>
      <w:r>
        <w:tab/>
      </w:r>
      <w:r w:rsidR="001F2C98" w:rsidRPr="001F2C98">
        <w:t>R4-2309685</w:t>
      </w:r>
      <w:r w:rsidR="001F2C98">
        <w:t>, “</w:t>
      </w:r>
      <w:r w:rsidR="001F2C98" w:rsidRPr="001F2C98">
        <w:t>CR on correcting n38 UL requirement note 22</w:t>
      </w:r>
      <w:r w:rsidR="001F2C98">
        <w:t xml:space="preserve">”,  </w:t>
      </w:r>
      <w:r w:rsidR="001F2C98" w:rsidRPr="001F2C98">
        <w:t>Qualcomm Incorporated</w:t>
      </w:r>
      <w:r w:rsidR="001F2C98">
        <w:t xml:space="preserve">, </w:t>
      </w:r>
      <w:r w:rsidR="001F2C98">
        <w:t>3GPP TSG-RAN4 Meeting #</w:t>
      </w:r>
      <w:r w:rsidR="001F2C98">
        <w:t xml:space="preserve">107, </w:t>
      </w:r>
      <w:r w:rsidR="001F2C98">
        <w:t>Incheon, KR, May 22 – May 26, 2023</w:t>
      </w:r>
    </w:p>
    <w:sectPr w:rsidR="00791EB1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143"/>
    <w:rsid w:val="00080712"/>
    <w:rsid w:val="00080A57"/>
    <w:rsid w:val="000820D9"/>
    <w:rsid w:val="00082EF4"/>
    <w:rsid w:val="00083056"/>
    <w:rsid w:val="00083964"/>
    <w:rsid w:val="00083E1D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990"/>
    <w:rsid w:val="000C5A99"/>
    <w:rsid w:val="000C5FE8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63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2BD"/>
    <w:rsid w:val="001F6956"/>
    <w:rsid w:val="001F7033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696"/>
    <w:rsid w:val="0026476E"/>
    <w:rsid w:val="00266CCC"/>
    <w:rsid w:val="0026752B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B0A"/>
    <w:rsid w:val="00414CE5"/>
    <w:rsid w:val="0041517D"/>
    <w:rsid w:val="004158B0"/>
    <w:rsid w:val="00415D3D"/>
    <w:rsid w:val="00415D96"/>
    <w:rsid w:val="00415F3E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2F1"/>
    <w:rsid w:val="004609D7"/>
    <w:rsid w:val="00460AD2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6E7"/>
    <w:rsid w:val="00543D43"/>
    <w:rsid w:val="005445CA"/>
    <w:rsid w:val="00544BCF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8E4"/>
    <w:rsid w:val="005839AE"/>
    <w:rsid w:val="0058408C"/>
    <w:rsid w:val="00584247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8E9"/>
    <w:rsid w:val="005F6A25"/>
    <w:rsid w:val="00600616"/>
    <w:rsid w:val="006006F9"/>
    <w:rsid w:val="00600A82"/>
    <w:rsid w:val="00601449"/>
    <w:rsid w:val="006017FD"/>
    <w:rsid w:val="0060205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1C98"/>
    <w:rsid w:val="006320D0"/>
    <w:rsid w:val="006321C5"/>
    <w:rsid w:val="00632509"/>
    <w:rsid w:val="00633064"/>
    <w:rsid w:val="00633298"/>
    <w:rsid w:val="00634393"/>
    <w:rsid w:val="00634992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10A7"/>
    <w:rsid w:val="006C123A"/>
    <w:rsid w:val="006C14EE"/>
    <w:rsid w:val="006C16CD"/>
    <w:rsid w:val="006C1B88"/>
    <w:rsid w:val="006C2D46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384"/>
    <w:rsid w:val="00727A42"/>
    <w:rsid w:val="007300DA"/>
    <w:rsid w:val="00730291"/>
    <w:rsid w:val="00730321"/>
    <w:rsid w:val="007323E6"/>
    <w:rsid w:val="007323F5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84E"/>
    <w:rsid w:val="00780C89"/>
    <w:rsid w:val="00781243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0FE1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3916"/>
    <w:rsid w:val="009C3985"/>
    <w:rsid w:val="009C39D8"/>
    <w:rsid w:val="009C40F5"/>
    <w:rsid w:val="009C4322"/>
    <w:rsid w:val="009C4369"/>
    <w:rsid w:val="009C4692"/>
    <w:rsid w:val="009C4CF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479E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44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14"/>
    <w:rsid w:val="00C32114"/>
    <w:rsid w:val="00C321EB"/>
    <w:rsid w:val="00C32D04"/>
    <w:rsid w:val="00C33F51"/>
    <w:rsid w:val="00C344E6"/>
    <w:rsid w:val="00C347EF"/>
    <w:rsid w:val="00C349D7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30375"/>
    <w:rsid w:val="00D31187"/>
    <w:rsid w:val="00D314D4"/>
    <w:rsid w:val="00D3208D"/>
    <w:rsid w:val="00D322CE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2FA9"/>
    <w:rsid w:val="00E6313A"/>
    <w:rsid w:val="00E63EDF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4724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BAE"/>
    <w:rsid w:val="00F7223E"/>
    <w:rsid w:val="00F72383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7ACC"/>
    <w:rsid w:val="00F80B98"/>
    <w:rsid w:val="00F820C3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C0B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qorvo.com/products/d/da00832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ploadcdn.oneyac.com/upload/document/1656380212898_0021.pdf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11</cp:revision>
  <dcterms:created xsi:type="dcterms:W3CDTF">2023-05-15T21:29:00Z</dcterms:created>
  <dcterms:modified xsi:type="dcterms:W3CDTF">2023-05-15T23:10:00Z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